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498798A1" w14:textId="77777777" w:rsidR="006367C5" w:rsidRDefault="006367C5" w:rsidP="006367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367C5">
        <w:rPr>
          <w:rFonts w:asciiTheme="majorBidi" w:hAnsiTheme="majorBidi" w:cstheme="majorBidi"/>
          <w:b/>
          <w:bCs/>
          <w:sz w:val="24"/>
          <w:szCs w:val="24"/>
        </w:rPr>
        <w:t>Trends in Health Informatics</w:t>
      </w:r>
    </w:p>
    <w:p w14:paraId="01322169" w14:textId="330E600D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951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5B92" w14:textId="77777777" w:rsidR="00951CD4" w:rsidRDefault="00951CD4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347DC10" w14:textId="77777777" w:rsidR="00951CD4" w:rsidRDefault="00951CD4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EF0B" w14:textId="77777777" w:rsidR="00951CD4" w:rsidRDefault="00951CD4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2B560AF" w14:textId="77777777" w:rsidR="00951CD4" w:rsidRDefault="00951CD4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367C5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1CD4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1492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2024-06-27T17:25:00Z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